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3530" w14:textId="4C58EA0B" w:rsidR="0050581B" w:rsidRPr="00E11E50" w:rsidRDefault="00E11E50">
      <w:pPr>
        <w:rPr>
          <w:lang w:val="es-ES"/>
        </w:rPr>
      </w:pPr>
      <w:r>
        <w:rPr>
          <w:lang w:val="es-ES"/>
        </w:rPr>
        <w:t>La entidad tiene menos de 1 año.</w:t>
      </w:r>
    </w:p>
    <w:sectPr w:rsidR="0050581B" w:rsidRPr="00E11E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50"/>
    <w:rsid w:val="004843DD"/>
    <w:rsid w:val="004C5F8B"/>
    <w:rsid w:val="0050581B"/>
    <w:rsid w:val="00E1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103285"/>
  <w15:chartTrackingRefBased/>
  <w15:docId w15:val="{DD2A2B6E-A71E-5247-AE59-69B9136D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Mery</dc:creator>
  <cp:keywords/>
  <dc:description/>
  <cp:lastModifiedBy>Nicolas Mery</cp:lastModifiedBy>
  <cp:revision>1</cp:revision>
  <dcterms:created xsi:type="dcterms:W3CDTF">2022-09-05T17:32:00Z</dcterms:created>
  <dcterms:modified xsi:type="dcterms:W3CDTF">2022-09-05T17:32:00Z</dcterms:modified>
</cp:coreProperties>
</file>